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AD34A3" w14:textId="77777777" w:rsidR="001F01BB" w:rsidRPr="001F01BB" w:rsidRDefault="001F01BB" w:rsidP="001F01BB">
      <w:pPr>
        <w:keepLines w:val="0"/>
        <w:spacing w:line="360" w:lineRule="auto"/>
        <w:jc w:val="center"/>
        <w:rPr>
          <w:rFonts w:ascii="David" w:hAnsi="David"/>
          <w:b/>
          <w:bCs/>
          <w:noProof w:val="0"/>
          <w:u w:val="single"/>
          <w:rtl/>
          <w:lang w:eastAsia="en-US"/>
        </w:rPr>
      </w:pPr>
      <w:r w:rsidRPr="001F01BB">
        <w:rPr>
          <w:rFonts w:ascii="David" w:hAnsi="David" w:hint="cs"/>
          <w:b/>
          <w:bCs/>
          <w:u w:val="single"/>
          <w:rtl/>
        </w:rPr>
        <w:t>עין שלישית מערכות</w:t>
      </w:r>
      <w:r w:rsidRPr="001F01BB">
        <w:rPr>
          <w:rFonts w:ascii="David" w:hAnsi="David"/>
          <w:b/>
          <w:bCs/>
          <w:u w:val="single"/>
          <w:rtl/>
        </w:rPr>
        <w:t xml:space="preserve"> בע"מ </w:t>
      </w:r>
      <w:r w:rsidRPr="001F01BB">
        <w:rPr>
          <w:rFonts w:ascii="David" w:hAnsi="David"/>
          <w:b/>
          <w:bCs/>
          <w:noProof w:val="0"/>
          <w:u w:val="single"/>
          <w:rtl/>
          <w:lang w:eastAsia="en-US"/>
        </w:rPr>
        <w:t>(להלן: "החברה")</w:t>
      </w:r>
    </w:p>
    <w:p w14:paraId="2DC92EE0" w14:textId="08AAC5C9" w:rsidR="001F01BB" w:rsidRPr="001F01BB" w:rsidRDefault="001F01BB" w:rsidP="001F01BB">
      <w:pPr>
        <w:keepLines w:val="0"/>
        <w:spacing w:line="360" w:lineRule="auto"/>
        <w:jc w:val="center"/>
        <w:rPr>
          <w:rFonts w:ascii="David" w:hAnsi="David"/>
          <w:b/>
          <w:bCs/>
          <w:noProof w:val="0"/>
          <w:u w:val="single"/>
          <w:rtl/>
          <w:lang w:eastAsia="en-US"/>
        </w:rPr>
      </w:pPr>
      <w:r w:rsidRPr="001F01BB">
        <w:rPr>
          <w:rFonts w:ascii="David" w:hAnsi="David"/>
          <w:b/>
          <w:bCs/>
          <w:noProof w:val="0"/>
          <w:u w:val="single"/>
          <w:rtl/>
          <w:lang w:eastAsia="en-US"/>
        </w:rPr>
        <w:t>הודעה על כינוס אסיפה כללית</w:t>
      </w:r>
      <w:r w:rsidRPr="001F01BB">
        <w:rPr>
          <w:rFonts w:ascii="David" w:hAnsi="David" w:hint="cs"/>
          <w:b/>
          <w:bCs/>
          <w:noProof w:val="0"/>
          <w:u w:val="single"/>
          <w:rtl/>
          <w:lang w:eastAsia="en-US"/>
        </w:rPr>
        <w:t xml:space="preserve"> ו</w:t>
      </w:r>
      <w:r w:rsidRPr="001F01BB">
        <w:rPr>
          <w:rFonts w:ascii="David" w:hAnsi="David"/>
          <w:b/>
          <w:bCs/>
          <w:noProof w:val="0"/>
          <w:u w:val="single"/>
          <w:rtl/>
          <w:lang w:eastAsia="en-US"/>
        </w:rPr>
        <w:t>מיוחדת של בעלי המניות של החברה</w:t>
      </w:r>
    </w:p>
    <w:p w14:paraId="1A18232A" w14:textId="6A732231" w:rsidR="001F01BB" w:rsidRPr="001F01BB" w:rsidRDefault="001F01BB" w:rsidP="001F01BB">
      <w:pPr>
        <w:keepNext/>
        <w:keepLines w:val="0"/>
        <w:spacing w:line="360" w:lineRule="auto"/>
        <w:rPr>
          <w:rFonts w:ascii="David" w:hAnsi="David"/>
          <w:rtl/>
          <w:lang w:eastAsia="en-US"/>
        </w:rPr>
      </w:pPr>
      <w:r w:rsidRPr="001F01BB">
        <w:rPr>
          <w:rFonts w:ascii="David" w:hAnsi="David"/>
          <w:noProof w:val="0"/>
          <w:rtl/>
          <w:lang w:eastAsia="en-US"/>
        </w:rPr>
        <w:t>ניתנת בזאת הודעה מטעם החברה בדבר כינוס אסיפה כללית</w:t>
      </w:r>
      <w:r w:rsidRPr="001F01BB">
        <w:rPr>
          <w:rFonts w:ascii="David" w:hAnsi="David" w:hint="cs"/>
          <w:noProof w:val="0"/>
          <w:rtl/>
          <w:lang w:eastAsia="en-US"/>
        </w:rPr>
        <w:t xml:space="preserve"> ו</w:t>
      </w:r>
      <w:r w:rsidRPr="001F01BB">
        <w:rPr>
          <w:rFonts w:ascii="David" w:hAnsi="David"/>
          <w:noProof w:val="0"/>
          <w:rtl/>
          <w:lang w:eastAsia="en-US"/>
        </w:rPr>
        <w:t>מיוחדת של בעלי המניות של החברה, אשר תתקי</w:t>
      </w:r>
      <w:r w:rsidRPr="001F01BB">
        <w:rPr>
          <w:rFonts w:ascii="David" w:hAnsi="David" w:hint="cs"/>
          <w:noProof w:val="0"/>
          <w:rtl/>
          <w:lang w:eastAsia="en-US"/>
        </w:rPr>
        <w:t>ים ביום א', ה-24 באוגוסט 2025, בשעה 14:00</w:t>
      </w:r>
      <w:r w:rsidRPr="001F01BB">
        <w:rPr>
          <w:rFonts w:ascii="David" w:hAnsi="David"/>
          <w:noProof w:val="0"/>
          <w:rtl/>
          <w:lang w:eastAsia="en-US"/>
        </w:rPr>
        <w:t xml:space="preserve">, </w:t>
      </w:r>
      <w:r w:rsidRPr="001F01BB">
        <w:rPr>
          <w:rFonts w:ascii="David" w:hAnsi="David"/>
          <w:rtl/>
          <w:lang w:eastAsia="en-US"/>
        </w:rPr>
        <w:t>במשרדי היועצים המשפטיים של החברה, משרד עוה"ד</w:t>
      </w:r>
      <w:r w:rsidRPr="001F01BB">
        <w:rPr>
          <w:rFonts w:ascii="David" w:hAnsi="David" w:hint="cs"/>
          <w:rtl/>
          <w:lang w:eastAsia="en-US"/>
        </w:rPr>
        <w:t xml:space="preserve"> קיזר,</w:t>
      </w:r>
      <w:r w:rsidRPr="001F01BB">
        <w:rPr>
          <w:rFonts w:ascii="David" w:hAnsi="David"/>
          <w:rtl/>
          <w:lang w:eastAsia="en-US"/>
        </w:rPr>
        <w:t xml:space="preserve"> קאופמן</w:t>
      </w:r>
      <w:r w:rsidRPr="001F01BB">
        <w:rPr>
          <w:rFonts w:ascii="David" w:hAnsi="David" w:hint="cs"/>
          <w:rtl/>
          <w:lang w:eastAsia="en-US"/>
        </w:rPr>
        <w:t xml:space="preserve"> </w:t>
      </w:r>
      <w:r w:rsidRPr="001F01BB">
        <w:rPr>
          <w:rFonts w:ascii="David" w:hAnsi="David"/>
          <w:rtl/>
          <w:lang w:eastAsia="en-US"/>
        </w:rPr>
        <w:t xml:space="preserve">ושות', ברחוב </w:t>
      </w:r>
      <w:r w:rsidRPr="001F01BB">
        <w:rPr>
          <w:rFonts w:ascii="David" w:hAnsi="David" w:hint="cs"/>
          <w:rtl/>
          <w:lang w:eastAsia="en-US"/>
        </w:rPr>
        <w:t xml:space="preserve">המסגר 35, תל אביב </w:t>
      </w:r>
      <w:r w:rsidRPr="001F01BB">
        <w:rPr>
          <w:rFonts w:ascii="David" w:hAnsi="David"/>
          <w:rtl/>
          <w:lang w:eastAsia="en-US"/>
        </w:rPr>
        <w:t>6721407.</w:t>
      </w:r>
    </w:p>
    <w:p w14:paraId="1D943542" w14:textId="77777777" w:rsidR="001F01BB" w:rsidRPr="001F01BB" w:rsidRDefault="001F01BB" w:rsidP="001F01BB">
      <w:pPr>
        <w:keepLines w:val="0"/>
        <w:spacing w:line="360" w:lineRule="auto"/>
        <w:rPr>
          <w:rFonts w:ascii="David" w:hAnsi="David"/>
          <w:rtl/>
        </w:rPr>
      </w:pPr>
      <w:r w:rsidRPr="001F01BB">
        <w:rPr>
          <w:rFonts w:ascii="David" w:hAnsi="David"/>
          <w:noProof w:val="0"/>
          <w:u w:val="single"/>
          <w:rtl/>
          <w:lang w:eastAsia="en-US"/>
        </w:rPr>
        <w:t>הנושאים שעל סדר יומה של האסיפה</w:t>
      </w:r>
      <w:r w:rsidRPr="001F01BB">
        <w:rPr>
          <w:rFonts w:ascii="David" w:hAnsi="David"/>
          <w:noProof w:val="0"/>
          <w:rtl/>
          <w:lang w:eastAsia="en-US"/>
        </w:rPr>
        <w:t>:</w:t>
      </w:r>
      <w:r w:rsidRPr="001F01BB">
        <w:rPr>
          <w:rFonts w:ascii="David" w:hAnsi="David"/>
          <w:rtl/>
        </w:rPr>
        <w:t xml:space="preserve"> </w:t>
      </w:r>
    </w:p>
    <w:p w14:paraId="7F1B8AB4" w14:textId="77777777" w:rsidR="001F01BB" w:rsidRPr="001F01BB" w:rsidRDefault="001F01BB" w:rsidP="001F01BB">
      <w:pPr>
        <w:keepLines w:val="0"/>
        <w:spacing w:line="360" w:lineRule="auto"/>
        <w:rPr>
          <w:rFonts w:ascii="David" w:hAnsi="David"/>
          <w:rtl/>
        </w:rPr>
      </w:pPr>
      <w:r w:rsidRPr="001F01BB">
        <w:rPr>
          <w:rFonts w:ascii="David" w:hAnsi="David"/>
          <w:rtl/>
        </w:rPr>
        <w:t>1</w:t>
      </w:r>
      <w:r w:rsidRPr="001F01BB">
        <w:rPr>
          <w:rFonts w:ascii="David" w:hAnsi="David" w:hint="cs"/>
          <w:noProof w:val="0"/>
          <w:rtl/>
          <w:lang w:eastAsia="en-US"/>
        </w:rPr>
        <w:t xml:space="preserve">) </w:t>
      </w:r>
      <w:r w:rsidRPr="001F01BB">
        <w:rPr>
          <w:rFonts w:ascii="David" w:hAnsi="David"/>
          <w:noProof w:val="0"/>
          <w:rtl/>
          <w:lang w:eastAsia="en-US"/>
        </w:rPr>
        <w:t>אישור תנאי כהונתו והעסקתו של מר ליאור סגל כמנכ"ל ודירקטור בחברה</w:t>
      </w:r>
      <w:r w:rsidRPr="001F01BB">
        <w:rPr>
          <w:rFonts w:ascii="David" w:hAnsi="David" w:hint="cs"/>
          <w:rtl/>
        </w:rPr>
        <w:t xml:space="preserve">. </w:t>
      </w:r>
    </w:p>
    <w:p w14:paraId="7C2F49D8" w14:textId="77777777" w:rsidR="001F01BB" w:rsidRPr="001F01BB" w:rsidRDefault="001F01BB" w:rsidP="001F01BB">
      <w:pPr>
        <w:keepLines w:val="0"/>
        <w:spacing w:line="360" w:lineRule="auto"/>
        <w:rPr>
          <w:rFonts w:ascii="David" w:hAnsi="David"/>
          <w:rtl/>
        </w:rPr>
      </w:pPr>
      <w:r w:rsidRPr="001F01BB">
        <w:rPr>
          <w:rFonts w:ascii="David" w:hAnsi="David" w:hint="cs"/>
          <w:rtl/>
        </w:rPr>
        <w:t>2</w:t>
      </w:r>
      <w:r w:rsidRPr="001F01BB">
        <w:rPr>
          <w:rFonts w:ascii="David" w:hAnsi="David" w:hint="cs"/>
          <w:rtl/>
        </w:rPr>
        <w:t xml:space="preserve">) </w:t>
      </w:r>
      <w:r w:rsidRPr="001F01BB">
        <w:rPr>
          <w:rFonts w:ascii="David" w:hAnsi="David"/>
          <w:rtl/>
        </w:rPr>
        <w:t>אישור מחדש של הקצאת כתבי אופציה למנכ"ל ודירקטור החברה, מר ליאור סגל</w:t>
      </w:r>
      <w:r w:rsidRPr="001F01BB">
        <w:rPr>
          <w:rFonts w:ascii="David" w:hAnsi="David" w:hint="cs"/>
          <w:rtl/>
        </w:rPr>
        <w:t xml:space="preserve">. </w:t>
      </w:r>
    </w:p>
    <w:p w14:paraId="1969DA56" w14:textId="77777777" w:rsidR="001F01BB" w:rsidRPr="001F01BB" w:rsidRDefault="001F01BB" w:rsidP="001F01BB">
      <w:pPr>
        <w:keepLines w:val="0"/>
        <w:spacing w:line="360" w:lineRule="auto"/>
        <w:rPr>
          <w:rFonts w:ascii="David" w:hAnsi="David"/>
          <w:noProof w:val="0"/>
          <w:rtl/>
          <w:lang w:eastAsia="en-US"/>
        </w:rPr>
      </w:pPr>
      <w:r w:rsidRPr="001F01BB">
        <w:rPr>
          <w:rFonts w:ascii="David" w:hAnsi="David" w:hint="cs"/>
          <w:noProof w:val="0"/>
          <w:rtl/>
          <w:lang w:eastAsia="en-US"/>
        </w:rPr>
        <w:t>3</w:t>
      </w:r>
      <w:r w:rsidRPr="001F01BB">
        <w:rPr>
          <w:rFonts w:ascii="David" w:hAnsi="David" w:hint="cs"/>
          <w:noProof w:val="0"/>
          <w:rtl/>
          <w:lang w:eastAsia="en-US"/>
        </w:rPr>
        <w:t xml:space="preserve">) </w:t>
      </w:r>
      <w:r w:rsidRPr="001F01BB">
        <w:rPr>
          <w:rFonts w:ascii="David" w:hAnsi="David"/>
          <w:noProof w:val="0"/>
          <w:rtl/>
          <w:lang w:eastAsia="en-US"/>
        </w:rPr>
        <w:t>הארכת הלוואת בעלים</w:t>
      </w:r>
      <w:r w:rsidRPr="001F01BB">
        <w:rPr>
          <w:rFonts w:ascii="David" w:hAnsi="David" w:hint="cs"/>
          <w:noProof w:val="0"/>
          <w:rtl/>
          <w:lang w:eastAsia="en-US"/>
        </w:rPr>
        <w:t xml:space="preserve"> </w:t>
      </w:r>
      <w:r w:rsidRPr="001F01BB">
        <w:rPr>
          <w:rFonts w:ascii="David" w:hAnsi="David"/>
          <w:noProof w:val="0"/>
          <w:rtl/>
          <w:lang w:eastAsia="en-US"/>
        </w:rPr>
        <w:t>–</w:t>
      </w:r>
      <w:r w:rsidRPr="001F01BB">
        <w:rPr>
          <w:rFonts w:ascii="David" w:hAnsi="David" w:hint="cs"/>
          <w:noProof w:val="0"/>
          <w:rtl/>
          <w:lang w:eastAsia="en-US"/>
        </w:rPr>
        <w:t xml:space="preserve"> הענקת כתבי אופציה למר ליאור סגל ומר יואל מוטולה</w:t>
      </w:r>
      <w:r w:rsidRPr="001F01BB">
        <w:rPr>
          <w:rFonts w:ascii="David" w:hAnsi="David" w:hint="cs"/>
          <w:noProof w:val="0"/>
          <w:rtl/>
          <w:lang w:eastAsia="en-US"/>
        </w:rPr>
        <w:t xml:space="preserve">. </w:t>
      </w:r>
    </w:p>
    <w:p w14:paraId="4768C3BA" w14:textId="77777777" w:rsidR="001F01BB" w:rsidRDefault="001F01BB" w:rsidP="001F01BB">
      <w:pPr>
        <w:keepLines w:val="0"/>
        <w:spacing w:line="360" w:lineRule="auto"/>
        <w:rPr>
          <w:rFonts w:ascii="David" w:hAnsi="David"/>
          <w:noProof w:val="0"/>
          <w:rtl/>
          <w:lang w:eastAsia="en-US"/>
        </w:rPr>
      </w:pPr>
      <w:r w:rsidRPr="001F01BB">
        <w:rPr>
          <w:rFonts w:ascii="David" w:hAnsi="David"/>
          <w:noProof w:val="0"/>
          <w:rtl/>
          <w:lang w:eastAsia="en-US"/>
        </w:rPr>
        <w:t xml:space="preserve">המועד לקביעת זכאות של בעלי המניות להצביע באסיפה הכללית, כאמור בסעיף 182(ג) לחוק החברות </w:t>
      </w:r>
      <w:r w:rsidRPr="001F01BB">
        <w:rPr>
          <w:rFonts w:ascii="David" w:hAnsi="David" w:hint="cs"/>
          <w:noProof w:val="0"/>
          <w:rtl/>
          <w:lang w:eastAsia="en-US"/>
        </w:rPr>
        <w:t>הוא יום א', ה-27 ביולי 2025</w:t>
      </w:r>
      <w:r w:rsidRPr="001F01BB">
        <w:rPr>
          <w:rFonts w:ascii="David" w:hAnsi="David"/>
          <w:noProof w:val="0"/>
          <w:rtl/>
          <w:lang w:eastAsia="en-US"/>
        </w:rPr>
        <w:t xml:space="preserve">. </w:t>
      </w:r>
    </w:p>
    <w:p w14:paraId="6A062448" w14:textId="77777777" w:rsidR="001F01BB" w:rsidRDefault="001F01BB" w:rsidP="001F01BB">
      <w:pPr>
        <w:keepLines w:val="0"/>
        <w:spacing w:line="360" w:lineRule="auto"/>
        <w:rPr>
          <w:rFonts w:ascii="David" w:hAnsi="David"/>
          <w:noProof w:val="0"/>
          <w:rtl/>
          <w:lang w:eastAsia="en-US"/>
        </w:rPr>
      </w:pPr>
      <w:r w:rsidRPr="001F01BB">
        <w:rPr>
          <w:rFonts w:ascii="David" w:hAnsi="David"/>
          <w:noProof w:val="0"/>
          <w:rtl/>
          <w:lang w:eastAsia="en-US"/>
        </w:rPr>
        <w:t xml:space="preserve">המועד האחרון להמצאת הודעות עמדה לחברה הינו עד 10 ימים לפני מועד האסיפה. </w:t>
      </w:r>
    </w:p>
    <w:p w14:paraId="50705FE3" w14:textId="19298CAA" w:rsidR="001F01BB" w:rsidRPr="001F01BB" w:rsidRDefault="001F01BB" w:rsidP="001F01BB">
      <w:pPr>
        <w:keepLines w:val="0"/>
        <w:spacing w:line="360" w:lineRule="auto"/>
        <w:rPr>
          <w:rFonts w:ascii="David" w:hAnsi="David"/>
          <w:noProof w:val="0"/>
          <w:rtl/>
          <w:lang w:eastAsia="en-US"/>
        </w:rPr>
      </w:pPr>
      <w:r w:rsidRPr="001F01BB">
        <w:rPr>
          <w:rFonts w:ascii="David" w:hAnsi="David"/>
          <w:noProof w:val="0"/>
          <w:rtl/>
          <w:lang w:eastAsia="en-US"/>
        </w:rPr>
        <w:t xml:space="preserve">המועד האחרון להמצאת כתבי הצבעה לחברה, לרבות המסמכים שיש לצרף לכתב ההצבעה כמפורט בכתב ההצבעה, הינו עד ארבע (4) שעות לפני מועד כינוס האסיפה או האסיפה הנדחית, לפי העניין. לפרטים המלאים אודות ההחלטות המוצעות, הזכאים להשתתף באסיפה, המניין חוקי באסיפה, והרוב הדרוש לקבלת ההחלטות שעל סדר היום, ראו דיווח מידי שפרסמה החברה </w:t>
      </w:r>
      <w:r w:rsidRPr="001F01BB">
        <w:rPr>
          <w:rFonts w:ascii="David" w:hAnsi="David"/>
          <w:b/>
          <w:bCs/>
          <w:noProof w:val="0"/>
          <w:u w:val="single"/>
          <w:rtl/>
          <w:lang w:eastAsia="en-US"/>
        </w:rPr>
        <w:t xml:space="preserve">ביום </w:t>
      </w:r>
      <w:r w:rsidRPr="001F01BB">
        <w:rPr>
          <w:rFonts w:ascii="David" w:hAnsi="David" w:hint="cs"/>
          <w:b/>
          <w:bCs/>
          <w:noProof w:val="0"/>
          <w:u w:val="single"/>
          <w:rtl/>
          <w:lang w:eastAsia="en-US"/>
        </w:rPr>
        <w:t>א', ה-20 ביולי 2025,</w:t>
      </w:r>
      <w:r w:rsidRPr="001F01BB">
        <w:rPr>
          <w:rFonts w:ascii="David" w:hAnsi="David" w:hint="cs"/>
          <w:noProof w:val="0"/>
          <w:rtl/>
          <w:lang w:eastAsia="en-US"/>
        </w:rPr>
        <w:t xml:space="preserve"> </w:t>
      </w:r>
      <w:r w:rsidRPr="001F01BB">
        <w:rPr>
          <w:rFonts w:ascii="David" w:hAnsi="David"/>
          <w:noProof w:val="0"/>
          <w:rtl/>
          <w:lang w:eastAsia="en-US"/>
        </w:rPr>
        <w:t xml:space="preserve">באתר האינטרנט של רשות ניירות ערך שכתובתו </w:t>
      </w:r>
      <w:r w:rsidRPr="001F01BB">
        <w:rPr>
          <w:rFonts w:ascii="David" w:hAnsi="David"/>
          <w:noProof w:val="0"/>
          <w:lang w:eastAsia="en-US"/>
        </w:rPr>
        <w:t>www.magna.isa.gov.il</w:t>
      </w:r>
      <w:r w:rsidRPr="001F01BB">
        <w:rPr>
          <w:rFonts w:ascii="David" w:hAnsi="David" w:hint="cs"/>
          <w:rtl/>
        </w:rPr>
        <w:t>.</w:t>
      </w:r>
      <w:r w:rsidRPr="001F01BB">
        <w:rPr>
          <w:rFonts w:ascii="David" w:hAnsi="David"/>
          <w:rtl/>
        </w:rPr>
        <w:t xml:space="preserve"> </w:t>
      </w:r>
    </w:p>
    <w:p w14:paraId="2B09C94B" w14:textId="021B79E2" w:rsidR="001F01BB" w:rsidRDefault="001F01BB" w:rsidP="001F01BB">
      <w:pPr>
        <w:keepLines w:val="0"/>
        <w:spacing w:line="360" w:lineRule="auto"/>
        <w:rPr>
          <w:rFonts w:ascii="David" w:hAnsi="David"/>
          <w:noProof w:val="0"/>
          <w:rtl/>
          <w:lang w:eastAsia="en-US"/>
        </w:rPr>
      </w:pPr>
      <w:r w:rsidRPr="001F01BB">
        <w:rPr>
          <w:rFonts w:ascii="David" w:hAnsi="David"/>
          <w:noProof w:val="0"/>
          <w:rtl/>
          <w:lang w:eastAsia="en-US"/>
        </w:rPr>
        <w:t>מסמכים בקשר עם האסיפה עומדים לעיון בעלי מניות החברה במשרדי היועצים המשפטיים של החברה, משרד עוה"ד קיזר,</w:t>
      </w:r>
      <w:r w:rsidRPr="001F01BB">
        <w:rPr>
          <w:rFonts w:ascii="David" w:hAnsi="David" w:hint="cs"/>
          <w:noProof w:val="0"/>
          <w:rtl/>
          <w:lang w:eastAsia="en-US"/>
        </w:rPr>
        <w:t xml:space="preserve"> קאופמן </w:t>
      </w:r>
      <w:r w:rsidRPr="001F01BB">
        <w:rPr>
          <w:rFonts w:ascii="David" w:hAnsi="David"/>
          <w:noProof w:val="0"/>
          <w:rtl/>
          <w:lang w:eastAsia="en-US"/>
        </w:rPr>
        <w:t xml:space="preserve">ושות', מרחוב </w:t>
      </w:r>
      <w:r w:rsidRPr="001F01BB">
        <w:rPr>
          <w:rFonts w:ascii="David" w:hAnsi="David" w:hint="cs"/>
          <w:noProof w:val="0"/>
          <w:rtl/>
          <w:lang w:eastAsia="en-US"/>
        </w:rPr>
        <w:t xml:space="preserve">המסגר 35, תל אביב </w:t>
      </w:r>
      <w:r w:rsidRPr="001F01BB">
        <w:rPr>
          <w:rFonts w:ascii="David" w:hAnsi="David"/>
          <w:noProof w:val="0"/>
          <w:rtl/>
          <w:lang w:eastAsia="en-US"/>
        </w:rPr>
        <w:t>6721407. טלפון: 03-3742282  פקס: 09-8849441, בשעות העבודה המקובלות ובתיאום מראש</w:t>
      </w:r>
      <w:r w:rsidRPr="001F01BB">
        <w:rPr>
          <w:rFonts w:ascii="David" w:hAnsi="David" w:hint="cs"/>
          <w:noProof w:val="0"/>
          <w:rtl/>
          <w:lang w:eastAsia="en-US"/>
        </w:rPr>
        <w:t>.</w:t>
      </w:r>
      <w:r w:rsidRPr="001F01BB">
        <w:rPr>
          <w:rFonts w:ascii="David" w:hAnsi="David"/>
          <w:noProof w:val="0"/>
          <w:rtl/>
          <w:lang w:eastAsia="en-US"/>
        </w:rPr>
        <w:tab/>
      </w:r>
      <w:r>
        <w:rPr>
          <w:rFonts w:ascii="David" w:hAnsi="David"/>
          <w:noProof w:val="0"/>
          <w:rtl/>
          <w:lang w:eastAsia="en-US"/>
        </w:rPr>
        <w:tab/>
      </w:r>
      <w:r>
        <w:rPr>
          <w:rFonts w:ascii="David" w:hAnsi="David"/>
          <w:noProof w:val="0"/>
          <w:rtl/>
          <w:lang w:eastAsia="en-US"/>
        </w:rPr>
        <w:tab/>
      </w:r>
      <w:r>
        <w:rPr>
          <w:rFonts w:ascii="David" w:hAnsi="David"/>
          <w:noProof w:val="0"/>
          <w:rtl/>
          <w:lang w:eastAsia="en-US"/>
        </w:rPr>
        <w:tab/>
      </w:r>
      <w:r>
        <w:rPr>
          <w:rFonts w:ascii="David" w:hAnsi="David"/>
          <w:noProof w:val="0"/>
          <w:rtl/>
          <w:lang w:eastAsia="en-US"/>
        </w:rPr>
        <w:tab/>
      </w:r>
      <w:r>
        <w:rPr>
          <w:rFonts w:ascii="David" w:hAnsi="David"/>
          <w:noProof w:val="0"/>
          <w:rtl/>
          <w:lang w:eastAsia="en-US"/>
        </w:rPr>
        <w:tab/>
      </w:r>
      <w:r>
        <w:rPr>
          <w:rFonts w:ascii="David" w:hAnsi="David"/>
          <w:noProof w:val="0"/>
          <w:rtl/>
          <w:lang w:eastAsia="en-US"/>
        </w:rPr>
        <w:tab/>
      </w:r>
      <w:r>
        <w:rPr>
          <w:rFonts w:ascii="David" w:hAnsi="David" w:hint="cs"/>
          <w:noProof w:val="0"/>
          <w:rtl/>
          <w:lang w:eastAsia="en-US"/>
        </w:rPr>
        <w:t xml:space="preserve">      </w:t>
      </w:r>
      <w:r w:rsidRPr="0024147C">
        <w:rPr>
          <w:rFonts w:ascii="David" w:hAnsi="David"/>
          <w:noProof w:val="0"/>
          <w:lang w:eastAsia="en-US"/>
        </w:rPr>
        <w:t xml:space="preserve"> </w:t>
      </w:r>
      <w:r>
        <w:rPr>
          <w:rFonts w:ascii="David" w:hAnsi="David"/>
          <w:noProof w:val="0"/>
          <w:rtl/>
          <w:lang w:eastAsia="en-US"/>
        </w:rPr>
        <w:tab/>
      </w:r>
      <w:r>
        <w:rPr>
          <w:rFonts w:ascii="David" w:hAnsi="David"/>
          <w:noProof w:val="0"/>
          <w:rtl/>
          <w:lang w:eastAsia="en-US"/>
        </w:rPr>
        <w:tab/>
      </w:r>
      <w:r>
        <w:rPr>
          <w:rFonts w:ascii="David" w:hAnsi="David"/>
          <w:noProof w:val="0"/>
          <w:rtl/>
          <w:lang w:eastAsia="en-US"/>
        </w:rPr>
        <w:tab/>
      </w:r>
      <w:r>
        <w:rPr>
          <w:rFonts w:ascii="David" w:hAnsi="David"/>
          <w:noProof w:val="0"/>
          <w:rtl/>
          <w:lang w:eastAsia="en-US"/>
        </w:rPr>
        <w:tab/>
      </w:r>
      <w:r>
        <w:rPr>
          <w:rFonts w:ascii="David" w:hAnsi="David"/>
          <w:noProof w:val="0"/>
          <w:rtl/>
          <w:lang w:eastAsia="en-US"/>
        </w:rPr>
        <w:tab/>
      </w:r>
      <w:r>
        <w:rPr>
          <w:rFonts w:ascii="David" w:hAnsi="David"/>
          <w:noProof w:val="0"/>
          <w:rtl/>
          <w:lang w:eastAsia="en-US"/>
        </w:rPr>
        <w:tab/>
      </w:r>
      <w:r>
        <w:rPr>
          <w:rFonts w:ascii="David" w:hAnsi="David" w:hint="cs"/>
          <w:noProof w:val="0"/>
          <w:rtl/>
          <w:lang w:eastAsia="en-US"/>
        </w:rPr>
        <w:t xml:space="preserve">    </w:t>
      </w:r>
    </w:p>
    <w:p w14:paraId="317BFD37" w14:textId="77777777" w:rsidR="001F01BB" w:rsidRPr="009608E9" w:rsidRDefault="001F01BB" w:rsidP="001F01BB">
      <w:pPr>
        <w:keepLines w:val="0"/>
        <w:ind w:left="5760"/>
        <w:rPr>
          <w:rFonts w:ascii="David" w:hAnsi="David"/>
          <w:b/>
          <w:bCs/>
          <w:noProof w:val="0"/>
          <w:rtl/>
          <w:lang w:eastAsia="en-US"/>
        </w:rPr>
      </w:pPr>
      <w:r>
        <w:rPr>
          <w:rFonts w:ascii="David" w:hAnsi="David" w:hint="cs"/>
          <w:noProof w:val="0"/>
          <w:rtl/>
          <w:lang w:eastAsia="en-US"/>
        </w:rPr>
        <w:t xml:space="preserve">      </w:t>
      </w:r>
      <w:r w:rsidRPr="0024147C">
        <w:rPr>
          <w:rFonts w:ascii="David" w:hAnsi="David"/>
          <w:noProof w:val="0"/>
          <w:lang w:eastAsia="en-US"/>
        </w:rPr>
        <w:t xml:space="preserve">            </w:t>
      </w:r>
      <w:r w:rsidRPr="0024147C">
        <w:rPr>
          <w:rFonts w:ascii="David" w:hAnsi="David" w:hint="cs"/>
          <w:noProof w:val="0"/>
          <w:lang w:eastAsia="en-US"/>
        </w:rPr>
        <w:t xml:space="preserve">  </w:t>
      </w:r>
      <w:r w:rsidRPr="0024147C">
        <w:rPr>
          <w:rFonts w:ascii="David" w:hAnsi="David"/>
          <w:b/>
          <w:bCs/>
          <w:noProof w:val="0"/>
          <w:rtl/>
          <w:lang w:eastAsia="en-US"/>
        </w:rPr>
        <w:t>בכבוד רב,</w:t>
      </w:r>
    </w:p>
    <w:p w14:paraId="7CADFEF1" w14:textId="77777777" w:rsidR="001F01BB" w:rsidRPr="001F01BB" w:rsidRDefault="001F01BB" w:rsidP="001F01BB">
      <w:pPr>
        <w:keepLines w:val="0"/>
        <w:tabs>
          <w:tab w:val="right" w:pos="5768"/>
        </w:tabs>
        <w:jc w:val="right"/>
        <w:rPr>
          <w:rFonts w:ascii="David" w:hAnsi="David"/>
        </w:rPr>
      </w:pPr>
      <w:r w:rsidRPr="001F01BB">
        <w:rPr>
          <w:rFonts w:ascii="David" w:hAnsi="David" w:hint="cs"/>
          <w:b/>
          <w:bCs/>
          <w:rtl/>
        </w:rPr>
        <w:t>עין שלישית מערכות</w:t>
      </w:r>
      <w:r w:rsidRPr="001F01BB">
        <w:rPr>
          <w:rFonts w:ascii="David" w:hAnsi="David"/>
          <w:b/>
          <w:bCs/>
          <w:rtl/>
        </w:rPr>
        <w:t xml:space="preserve"> בע"מ</w:t>
      </w:r>
    </w:p>
    <w:p w14:paraId="3A1A6D32" w14:textId="77777777" w:rsidR="00DD1826" w:rsidRPr="001F01BB" w:rsidRDefault="00DD1826"/>
    <w:sectPr w:rsidR="00DD1826" w:rsidRPr="001F01BB" w:rsidSect="001F01BB">
      <w:headerReference w:type="default" r:id="rId6"/>
      <w:footerReference w:type="default" r:id="rId7"/>
      <w:pgSz w:w="11906" w:h="16838" w:code="9"/>
      <w:pgMar w:top="1701" w:right="1701" w:bottom="1701" w:left="1701" w:header="737" w:footer="567"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176EA7" w14:textId="77777777" w:rsidR="001F01BB" w:rsidRDefault="001F01BB" w:rsidP="001F01BB">
      <w:r>
        <w:separator/>
      </w:r>
    </w:p>
  </w:endnote>
  <w:endnote w:type="continuationSeparator" w:id="0">
    <w:p w14:paraId="4B2B547D" w14:textId="77777777" w:rsidR="001F01BB" w:rsidRDefault="001F01BB" w:rsidP="001F0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95105" w14:textId="77777777" w:rsidR="001F01BB" w:rsidRPr="00124113" w:rsidRDefault="001F01BB" w:rsidP="00124113">
    <w:pPr>
      <w:pStyle w:val="af0"/>
      <w:rPr>
        <w:sz w:val="16"/>
        <w:szCs w:val="16"/>
      </w:rPr>
    </w:pPr>
    <w:r>
      <w:rPr>
        <w:sz w:val="16"/>
        <w:szCs w:val="16"/>
      </w:rPr>
      <w:fldChar w:fldCharType="begin"/>
    </w:r>
    <w:r>
      <w:rPr>
        <w:sz w:val="16"/>
        <w:szCs w:val="16"/>
      </w:rPr>
      <w:instrText xml:space="preserve"> FILENAME \p  \* MERGEFORMAT </w:instrText>
    </w:r>
    <w:r>
      <w:rPr>
        <w:sz w:val="16"/>
        <w:szCs w:val="16"/>
      </w:rPr>
      <w:fldChar w:fldCharType="separate"/>
    </w:r>
    <w:r>
      <w:rPr>
        <w:sz w:val="16"/>
        <w:szCs w:val="16"/>
      </w:rPr>
      <w:t>https</w:t>
    </w:r>
    <w:r w:rsidRPr="00716B1C">
      <w:t>://kradv.sharepoint.com/</w:t>
    </w:r>
    <w:r>
      <w:rPr>
        <w:sz w:val="16"/>
        <w:szCs w:val="16"/>
      </w:rPr>
      <w:t>sites/Commercial/Shared Documents/General/</w:t>
    </w:r>
    <w:r>
      <w:rPr>
        <w:sz w:val="16"/>
        <w:szCs w:val="16"/>
        <w:rtl/>
      </w:rPr>
      <w:t>עומרי/לשמור 19520/מיטק/אסיפות/מטק אסיפה שנתית יולי 2020/מיטק מודעה 180620_230720_2</w:t>
    </w:r>
    <w:r>
      <w:rPr>
        <w:sz w:val="16"/>
        <w:szCs w:val="16"/>
      </w:rPr>
      <w:t>.docx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B6EAC8" w14:textId="77777777" w:rsidR="001F01BB" w:rsidRDefault="001F01BB" w:rsidP="001F01BB">
      <w:r>
        <w:separator/>
      </w:r>
    </w:p>
  </w:footnote>
  <w:footnote w:type="continuationSeparator" w:id="0">
    <w:p w14:paraId="4813CE98" w14:textId="77777777" w:rsidR="001F01BB" w:rsidRDefault="001F01BB" w:rsidP="001F01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A7F19" w14:textId="77777777" w:rsidR="001F01BB" w:rsidRDefault="001F01BB" w:rsidP="004B2561">
    <w:pPr>
      <w:pStyle w:val="ae"/>
      <w:framePr w:wrap="auto" w:vAnchor="text" w:hAnchor="page" w:x="4897" w:y="11"/>
      <w:rPr>
        <w:rStyle w:val="af2"/>
        <w:rFonts w:eastAsiaTheme="majorEastAsia"/>
        <w:b/>
        <w:bCs/>
        <w:szCs w:val="28"/>
        <w:rtl/>
      </w:rPr>
    </w:pPr>
  </w:p>
  <w:p w14:paraId="599AD732" w14:textId="77777777" w:rsidR="001F01BB" w:rsidRDefault="001F01BB" w:rsidP="00ED015A">
    <w:pPr>
      <w:pStyle w:val="ae"/>
      <w:jc w:val="center"/>
      <w:rPr>
        <w:rtl/>
      </w:rPr>
    </w:pPr>
    <w:r>
      <w:rPr>
        <w:rtl/>
      </w:rPr>
      <w:t xml:space="preserve">- </w:t>
    </w:r>
    <w:r>
      <w:rPr>
        <w:rStyle w:val="af2"/>
        <w:rFonts w:eastAsiaTheme="majorEastAsia"/>
        <w:szCs w:val="28"/>
      </w:rPr>
      <w:fldChar w:fldCharType="begin"/>
    </w:r>
    <w:r>
      <w:rPr>
        <w:rStyle w:val="af2"/>
        <w:rFonts w:eastAsiaTheme="majorEastAsia"/>
        <w:szCs w:val="28"/>
      </w:rPr>
      <w:instrText xml:space="preserve">PAGE  </w:instrText>
    </w:r>
    <w:r>
      <w:rPr>
        <w:rStyle w:val="af2"/>
        <w:rFonts w:eastAsiaTheme="majorEastAsia"/>
        <w:szCs w:val="28"/>
      </w:rPr>
      <w:fldChar w:fldCharType="separate"/>
    </w:r>
    <w:r>
      <w:rPr>
        <w:rStyle w:val="af2"/>
        <w:rFonts w:eastAsiaTheme="majorEastAsia"/>
        <w:szCs w:val="28"/>
        <w:rtl/>
      </w:rPr>
      <w:t>2</w:t>
    </w:r>
    <w:r>
      <w:rPr>
        <w:rStyle w:val="af2"/>
        <w:rFonts w:eastAsiaTheme="majorEastAsia"/>
        <w:szCs w:val="28"/>
      </w:rPr>
      <w:fldChar w:fldCharType="end"/>
    </w:r>
    <w:r>
      <w:rPr>
        <w:rtl/>
      </w:rPr>
      <w:t xml:space="preserve"> -</w:t>
    </w:r>
  </w:p>
  <w:p w14:paraId="243E6F55" w14:textId="77777777" w:rsidR="001F01BB" w:rsidRDefault="001F01BB">
    <w:pPr>
      <w:pStyle w:val="a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1BB"/>
    <w:rsid w:val="00013811"/>
    <w:rsid w:val="001F01BB"/>
    <w:rsid w:val="002E6B7B"/>
    <w:rsid w:val="004E7F2D"/>
    <w:rsid w:val="0079651E"/>
    <w:rsid w:val="00DD1826"/>
    <w:rsid w:val="00DD5C91"/>
    <w:rsid w:val="00FC4F9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EAF408"/>
  <w15:chartTrackingRefBased/>
  <w15:docId w15:val="{F14624DE-14DC-497C-9DFB-1F796EDB0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he-IL"/>
      </w:rPr>
    </w:rPrDefault>
    <w:pPrDefault>
      <w:pPr>
        <w:bidi/>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01BB"/>
    <w:pPr>
      <w:keepLines/>
      <w:spacing w:after="0" w:line="240" w:lineRule="auto"/>
      <w:jc w:val="both"/>
    </w:pPr>
    <w:rPr>
      <w:rFonts w:ascii="Times New Roman" w:eastAsia="Times New Roman" w:hAnsi="Times New Roman" w:cs="David"/>
      <w:noProof/>
      <w:lang w:eastAsia="he-IL"/>
    </w:rPr>
  </w:style>
  <w:style w:type="paragraph" w:styleId="1">
    <w:name w:val="heading 1"/>
    <w:basedOn w:val="a"/>
    <w:next w:val="a"/>
    <w:link w:val="10"/>
    <w:uiPriority w:val="9"/>
    <w:qFormat/>
    <w:rsid w:val="001F01BB"/>
    <w:pPr>
      <w:keepNext/>
      <w:spacing w:before="360" w:after="80" w:line="278" w:lineRule="auto"/>
      <w:jc w:val="left"/>
      <w:outlineLvl w:val="0"/>
    </w:pPr>
    <w:rPr>
      <w:rFonts w:asciiTheme="majorHAnsi" w:eastAsiaTheme="majorEastAsia" w:hAnsiTheme="majorHAnsi" w:cstheme="majorBidi"/>
      <w:noProof w:val="0"/>
      <w:color w:val="0F4761" w:themeColor="accent1" w:themeShade="BF"/>
      <w:sz w:val="40"/>
      <w:szCs w:val="40"/>
      <w:lang w:eastAsia="en-US"/>
    </w:rPr>
  </w:style>
  <w:style w:type="paragraph" w:styleId="2">
    <w:name w:val="heading 2"/>
    <w:basedOn w:val="a"/>
    <w:next w:val="a"/>
    <w:link w:val="20"/>
    <w:uiPriority w:val="9"/>
    <w:semiHidden/>
    <w:unhideWhenUsed/>
    <w:qFormat/>
    <w:rsid w:val="001F01BB"/>
    <w:pPr>
      <w:keepNext/>
      <w:spacing w:before="160" w:after="80" w:line="278" w:lineRule="auto"/>
      <w:jc w:val="left"/>
      <w:outlineLvl w:val="1"/>
    </w:pPr>
    <w:rPr>
      <w:rFonts w:asciiTheme="majorHAnsi" w:eastAsiaTheme="majorEastAsia" w:hAnsiTheme="majorHAnsi" w:cstheme="majorBidi"/>
      <w:noProof w:val="0"/>
      <w:color w:val="0F4761" w:themeColor="accent1" w:themeShade="BF"/>
      <w:sz w:val="32"/>
      <w:szCs w:val="32"/>
      <w:lang w:eastAsia="en-US"/>
    </w:rPr>
  </w:style>
  <w:style w:type="paragraph" w:styleId="3">
    <w:name w:val="heading 3"/>
    <w:basedOn w:val="a"/>
    <w:next w:val="a"/>
    <w:link w:val="30"/>
    <w:uiPriority w:val="9"/>
    <w:semiHidden/>
    <w:unhideWhenUsed/>
    <w:qFormat/>
    <w:rsid w:val="001F01BB"/>
    <w:pPr>
      <w:keepNext/>
      <w:spacing w:before="160" w:after="80" w:line="278" w:lineRule="auto"/>
      <w:jc w:val="left"/>
      <w:outlineLvl w:val="2"/>
    </w:pPr>
    <w:rPr>
      <w:rFonts w:asciiTheme="minorHAnsi" w:eastAsiaTheme="majorEastAsia" w:hAnsiTheme="minorHAnsi" w:cstheme="majorBidi"/>
      <w:noProof w:val="0"/>
      <w:color w:val="0F4761" w:themeColor="accent1" w:themeShade="BF"/>
      <w:sz w:val="28"/>
      <w:szCs w:val="28"/>
      <w:lang w:eastAsia="en-US"/>
    </w:rPr>
  </w:style>
  <w:style w:type="paragraph" w:styleId="4">
    <w:name w:val="heading 4"/>
    <w:basedOn w:val="a"/>
    <w:next w:val="a"/>
    <w:link w:val="40"/>
    <w:uiPriority w:val="9"/>
    <w:semiHidden/>
    <w:unhideWhenUsed/>
    <w:qFormat/>
    <w:rsid w:val="001F01BB"/>
    <w:pPr>
      <w:keepNext/>
      <w:spacing w:before="80" w:after="40" w:line="278" w:lineRule="auto"/>
      <w:jc w:val="left"/>
      <w:outlineLvl w:val="3"/>
    </w:pPr>
    <w:rPr>
      <w:rFonts w:asciiTheme="minorHAnsi" w:eastAsiaTheme="majorEastAsia" w:hAnsiTheme="minorHAnsi" w:cstheme="majorBidi"/>
      <w:i/>
      <w:iCs/>
      <w:noProof w:val="0"/>
      <w:color w:val="0F4761" w:themeColor="accent1" w:themeShade="BF"/>
      <w:lang w:eastAsia="en-US"/>
    </w:rPr>
  </w:style>
  <w:style w:type="paragraph" w:styleId="5">
    <w:name w:val="heading 5"/>
    <w:basedOn w:val="a"/>
    <w:next w:val="a"/>
    <w:link w:val="50"/>
    <w:uiPriority w:val="9"/>
    <w:semiHidden/>
    <w:unhideWhenUsed/>
    <w:qFormat/>
    <w:rsid w:val="001F01BB"/>
    <w:pPr>
      <w:keepNext/>
      <w:spacing w:before="80" w:after="40" w:line="278" w:lineRule="auto"/>
      <w:jc w:val="left"/>
      <w:outlineLvl w:val="4"/>
    </w:pPr>
    <w:rPr>
      <w:rFonts w:asciiTheme="minorHAnsi" w:eastAsiaTheme="majorEastAsia" w:hAnsiTheme="minorHAnsi" w:cstheme="majorBidi"/>
      <w:noProof w:val="0"/>
      <w:color w:val="0F4761" w:themeColor="accent1" w:themeShade="BF"/>
      <w:lang w:eastAsia="en-US"/>
    </w:rPr>
  </w:style>
  <w:style w:type="paragraph" w:styleId="6">
    <w:name w:val="heading 6"/>
    <w:basedOn w:val="a"/>
    <w:next w:val="a"/>
    <w:link w:val="60"/>
    <w:uiPriority w:val="9"/>
    <w:semiHidden/>
    <w:unhideWhenUsed/>
    <w:qFormat/>
    <w:rsid w:val="001F01BB"/>
    <w:pPr>
      <w:keepNext/>
      <w:spacing w:before="40" w:line="278" w:lineRule="auto"/>
      <w:jc w:val="left"/>
      <w:outlineLvl w:val="5"/>
    </w:pPr>
    <w:rPr>
      <w:rFonts w:asciiTheme="minorHAnsi" w:eastAsiaTheme="majorEastAsia" w:hAnsiTheme="minorHAnsi" w:cstheme="majorBidi"/>
      <w:i/>
      <w:iCs/>
      <w:noProof w:val="0"/>
      <w:color w:val="595959" w:themeColor="text1" w:themeTint="A6"/>
      <w:lang w:eastAsia="en-US"/>
    </w:rPr>
  </w:style>
  <w:style w:type="paragraph" w:styleId="7">
    <w:name w:val="heading 7"/>
    <w:basedOn w:val="a"/>
    <w:next w:val="a"/>
    <w:link w:val="70"/>
    <w:uiPriority w:val="9"/>
    <w:semiHidden/>
    <w:unhideWhenUsed/>
    <w:qFormat/>
    <w:rsid w:val="001F01BB"/>
    <w:pPr>
      <w:keepNext/>
      <w:spacing w:before="40" w:line="278" w:lineRule="auto"/>
      <w:jc w:val="left"/>
      <w:outlineLvl w:val="6"/>
    </w:pPr>
    <w:rPr>
      <w:rFonts w:asciiTheme="minorHAnsi" w:eastAsiaTheme="majorEastAsia" w:hAnsiTheme="minorHAnsi" w:cstheme="majorBidi"/>
      <w:noProof w:val="0"/>
      <w:color w:val="595959" w:themeColor="text1" w:themeTint="A6"/>
      <w:lang w:eastAsia="en-US"/>
    </w:rPr>
  </w:style>
  <w:style w:type="paragraph" w:styleId="8">
    <w:name w:val="heading 8"/>
    <w:basedOn w:val="a"/>
    <w:next w:val="a"/>
    <w:link w:val="80"/>
    <w:uiPriority w:val="9"/>
    <w:semiHidden/>
    <w:unhideWhenUsed/>
    <w:qFormat/>
    <w:rsid w:val="001F01BB"/>
    <w:pPr>
      <w:keepNext/>
      <w:spacing w:line="278" w:lineRule="auto"/>
      <w:jc w:val="left"/>
      <w:outlineLvl w:val="7"/>
    </w:pPr>
    <w:rPr>
      <w:rFonts w:asciiTheme="minorHAnsi" w:eastAsiaTheme="majorEastAsia" w:hAnsiTheme="minorHAnsi" w:cstheme="majorBidi"/>
      <w:i/>
      <w:iCs/>
      <w:noProof w:val="0"/>
      <w:color w:val="272727" w:themeColor="text1" w:themeTint="D8"/>
      <w:lang w:eastAsia="en-US"/>
    </w:rPr>
  </w:style>
  <w:style w:type="paragraph" w:styleId="9">
    <w:name w:val="heading 9"/>
    <w:basedOn w:val="a"/>
    <w:next w:val="a"/>
    <w:link w:val="90"/>
    <w:uiPriority w:val="9"/>
    <w:semiHidden/>
    <w:unhideWhenUsed/>
    <w:qFormat/>
    <w:rsid w:val="001F01BB"/>
    <w:pPr>
      <w:keepNext/>
      <w:spacing w:line="278" w:lineRule="auto"/>
      <w:jc w:val="left"/>
      <w:outlineLvl w:val="8"/>
    </w:pPr>
    <w:rPr>
      <w:rFonts w:asciiTheme="minorHAnsi" w:eastAsiaTheme="majorEastAsia" w:hAnsiTheme="minorHAnsi" w:cstheme="majorBidi"/>
      <w:noProof w:val="0"/>
      <w:color w:val="272727" w:themeColor="text1" w:themeTint="D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1F01BB"/>
    <w:rPr>
      <w:rFonts w:asciiTheme="majorHAnsi" w:eastAsiaTheme="majorEastAsia" w:hAnsiTheme="majorHAnsi" w:cstheme="majorBidi"/>
      <w:color w:val="0F4761" w:themeColor="accent1" w:themeShade="BF"/>
      <w:sz w:val="40"/>
      <w:szCs w:val="40"/>
    </w:rPr>
  </w:style>
  <w:style w:type="character" w:customStyle="1" w:styleId="20">
    <w:name w:val="כותרת 2 תו"/>
    <w:basedOn w:val="a0"/>
    <w:link w:val="2"/>
    <w:uiPriority w:val="9"/>
    <w:semiHidden/>
    <w:rsid w:val="001F01BB"/>
    <w:rPr>
      <w:rFonts w:asciiTheme="majorHAnsi" w:eastAsiaTheme="majorEastAsia" w:hAnsiTheme="majorHAnsi" w:cstheme="majorBidi"/>
      <w:color w:val="0F4761" w:themeColor="accent1" w:themeShade="BF"/>
      <w:sz w:val="32"/>
      <w:szCs w:val="32"/>
    </w:rPr>
  </w:style>
  <w:style w:type="character" w:customStyle="1" w:styleId="30">
    <w:name w:val="כותרת 3 תו"/>
    <w:basedOn w:val="a0"/>
    <w:link w:val="3"/>
    <w:uiPriority w:val="9"/>
    <w:semiHidden/>
    <w:rsid w:val="001F01BB"/>
    <w:rPr>
      <w:rFonts w:eastAsiaTheme="majorEastAsia" w:cstheme="majorBidi"/>
      <w:color w:val="0F4761" w:themeColor="accent1" w:themeShade="BF"/>
      <w:sz w:val="28"/>
      <w:szCs w:val="28"/>
    </w:rPr>
  </w:style>
  <w:style w:type="character" w:customStyle="1" w:styleId="40">
    <w:name w:val="כותרת 4 תו"/>
    <w:basedOn w:val="a0"/>
    <w:link w:val="4"/>
    <w:uiPriority w:val="9"/>
    <w:semiHidden/>
    <w:rsid w:val="001F01BB"/>
    <w:rPr>
      <w:rFonts w:eastAsiaTheme="majorEastAsia" w:cstheme="majorBidi"/>
      <w:i/>
      <w:iCs/>
      <w:color w:val="0F4761" w:themeColor="accent1" w:themeShade="BF"/>
    </w:rPr>
  </w:style>
  <w:style w:type="character" w:customStyle="1" w:styleId="50">
    <w:name w:val="כותרת 5 תו"/>
    <w:basedOn w:val="a0"/>
    <w:link w:val="5"/>
    <w:uiPriority w:val="9"/>
    <w:semiHidden/>
    <w:rsid w:val="001F01BB"/>
    <w:rPr>
      <w:rFonts w:eastAsiaTheme="majorEastAsia" w:cstheme="majorBidi"/>
      <w:color w:val="0F4761" w:themeColor="accent1" w:themeShade="BF"/>
    </w:rPr>
  </w:style>
  <w:style w:type="character" w:customStyle="1" w:styleId="60">
    <w:name w:val="כותרת 6 תו"/>
    <w:basedOn w:val="a0"/>
    <w:link w:val="6"/>
    <w:uiPriority w:val="9"/>
    <w:semiHidden/>
    <w:rsid w:val="001F01BB"/>
    <w:rPr>
      <w:rFonts w:eastAsiaTheme="majorEastAsia" w:cstheme="majorBidi"/>
      <w:i/>
      <w:iCs/>
      <w:color w:val="595959" w:themeColor="text1" w:themeTint="A6"/>
    </w:rPr>
  </w:style>
  <w:style w:type="character" w:customStyle="1" w:styleId="70">
    <w:name w:val="כותרת 7 תו"/>
    <w:basedOn w:val="a0"/>
    <w:link w:val="7"/>
    <w:uiPriority w:val="9"/>
    <w:semiHidden/>
    <w:rsid w:val="001F01BB"/>
    <w:rPr>
      <w:rFonts w:eastAsiaTheme="majorEastAsia" w:cstheme="majorBidi"/>
      <w:color w:val="595959" w:themeColor="text1" w:themeTint="A6"/>
    </w:rPr>
  </w:style>
  <w:style w:type="character" w:customStyle="1" w:styleId="80">
    <w:name w:val="כותרת 8 תו"/>
    <w:basedOn w:val="a0"/>
    <w:link w:val="8"/>
    <w:uiPriority w:val="9"/>
    <w:semiHidden/>
    <w:rsid w:val="001F01BB"/>
    <w:rPr>
      <w:rFonts w:eastAsiaTheme="majorEastAsia" w:cstheme="majorBidi"/>
      <w:i/>
      <w:iCs/>
      <w:color w:val="272727" w:themeColor="text1" w:themeTint="D8"/>
    </w:rPr>
  </w:style>
  <w:style w:type="character" w:customStyle="1" w:styleId="90">
    <w:name w:val="כותרת 9 תו"/>
    <w:basedOn w:val="a0"/>
    <w:link w:val="9"/>
    <w:uiPriority w:val="9"/>
    <w:semiHidden/>
    <w:rsid w:val="001F01BB"/>
    <w:rPr>
      <w:rFonts w:eastAsiaTheme="majorEastAsia" w:cstheme="majorBidi"/>
      <w:color w:val="272727" w:themeColor="text1" w:themeTint="D8"/>
    </w:rPr>
  </w:style>
  <w:style w:type="paragraph" w:styleId="a3">
    <w:name w:val="Title"/>
    <w:basedOn w:val="a"/>
    <w:next w:val="a"/>
    <w:link w:val="a4"/>
    <w:uiPriority w:val="10"/>
    <w:qFormat/>
    <w:rsid w:val="001F01BB"/>
    <w:pPr>
      <w:keepLines w:val="0"/>
      <w:spacing w:after="80"/>
      <w:contextualSpacing/>
      <w:jc w:val="left"/>
    </w:pPr>
    <w:rPr>
      <w:rFonts w:asciiTheme="majorHAnsi" w:eastAsiaTheme="majorEastAsia" w:hAnsiTheme="majorHAnsi" w:cstheme="majorBidi"/>
      <w:noProof w:val="0"/>
      <w:spacing w:val="-10"/>
      <w:kern w:val="28"/>
      <w:sz w:val="56"/>
      <w:szCs w:val="56"/>
      <w:lang w:eastAsia="en-US"/>
    </w:rPr>
  </w:style>
  <w:style w:type="character" w:customStyle="1" w:styleId="a4">
    <w:name w:val="כותרת טקסט תו"/>
    <w:basedOn w:val="a0"/>
    <w:link w:val="a3"/>
    <w:uiPriority w:val="10"/>
    <w:rsid w:val="001F01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01BB"/>
    <w:pPr>
      <w:keepLines w:val="0"/>
      <w:numPr>
        <w:ilvl w:val="1"/>
      </w:numPr>
      <w:spacing w:after="160" w:line="278" w:lineRule="auto"/>
      <w:jc w:val="left"/>
    </w:pPr>
    <w:rPr>
      <w:rFonts w:asciiTheme="minorHAnsi" w:eastAsiaTheme="majorEastAsia" w:hAnsiTheme="minorHAnsi" w:cstheme="majorBidi"/>
      <w:noProof w:val="0"/>
      <w:color w:val="595959" w:themeColor="text1" w:themeTint="A6"/>
      <w:spacing w:val="15"/>
      <w:sz w:val="28"/>
      <w:szCs w:val="28"/>
      <w:lang w:eastAsia="en-US"/>
    </w:rPr>
  </w:style>
  <w:style w:type="character" w:customStyle="1" w:styleId="a6">
    <w:name w:val="כותרת משנה תו"/>
    <w:basedOn w:val="a0"/>
    <w:link w:val="a5"/>
    <w:uiPriority w:val="11"/>
    <w:rsid w:val="001F01BB"/>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1F01BB"/>
    <w:pPr>
      <w:keepLines w:val="0"/>
      <w:spacing w:before="160" w:after="160" w:line="278" w:lineRule="auto"/>
      <w:jc w:val="center"/>
    </w:pPr>
    <w:rPr>
      <w:rFonts w:asciiTheme="minorHAnsi" w:eastAsiaTheme="minorHAnsi" w:hAnsiTheme="minorHAnsi" w:cstheme="minorBidi"/>
      <w:i/>
      <w:iCs/>
      <w:noProof w:val="0"/>
      <w:color w:val="404040" w:themeColor="text1" w:themeTint="BF"/>
      <w:lang w:eastAsia="en-US"/>
    </w:rPr>
  </w:style>
  <w:style w:type="character" w:customStyle="1" w:styleId="a8">
    <w:name w:val="ציטוט תו"/>
    <w:basedOn w:val="a0"/>
    <w:link w:val="a7"/>
    <w:uiPriority w:val="29"/>
    <w:rsid w:val="001F01BB"/>
    <w:rPr>
      <w:i/>
      <w:iCs/>
      <w:color w:val="404040" w:themeColor="text1" w:themeTint="BF"/>
    </w:rPr>
  </w:style>
  <w:style w:type="paragraph" w:styleId="a9">
    <w:name w:val="List Paragraph"/>
    <w:basedOn w:val="a"/>
    <w:uiPriority w:val="34"/>
    <w:qFormat/>
    <w:rsid w:val="001F01BB"/>
    <w:pPr>
      <w:keepLines w:val="0"/>
      <w:spacing w:after="160" w:line="278" w:lineRule="auto"/>
      <w:ind w:left="720"/>
      <w:contextualSpacing/>
      <w:jc w:val="left"/>
    </w:pPr>
    <w:rPr>
      <w:rFonts w:asciiTheme="minorHAnsi" w:eastAsiaTheme="minorHAnsi" w:hAnsiTheme="minorHAnsi" w:cstheme="minorBidi"/>
      <w:noProof w:val="0"/>
      <w:lang w:eastAsia="en-US"/>
    </w:rPr>
  </w:style>
  <w:style w:type="character" w:styleId="aa">
    <w:name w:val="Intense Emphasis"/>
    <w:basedOn w:val="a0"/>
    <w:uiPriority w:val="21"/>
    <w:qFormat/>
    <w:rsid w:val="001F01BB"/>
    <w:rPr>
      <w:i/>
      <w:iCs/>
      <w:color w:val="0F4761" w:themeColor="accent1" w:themeShade="BF"/>
    </w:rPr>
  </w:style>
  <w:style w:type="paragraph" w:styleId="ab">
    <w:name w:val="Intense Quote"/>
    <w:basedOn w:val="a"/>
    <w:next w:val="a"/>
    <w:link w:val="ac"/>
    <w:uiPriority w:val="30"/>
    <w:qFormat/>
    <w:rsid w:val="001F01BB"/>
    <w:pPr>
      <w:keepLines w:val="0"/>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noProof w:val="0"/>
      <w:color w:val="0F4761" w:themeColor="accent1" w:themeShade="BF"/>
      <w:lang w:eastAsia="en-US"/>
    </w:rPr>
  </w:style>
  <w:style w:type="character" w:customStyle="1" w:styleId="ac">
    <w:name w:val="ציטוט חזק תו"/>
    <w:basedOn w:val="a0"/>
    <w:link w:val="ab"/>
    <w:uiPriority w:val="30"/>
    <w:rsid w:val="001F01BB"/>
    <w:rPr>
      <w:i/>
      <w:iCs/>
      <w:color w:val="0F4761" w:themeColor="accent1" w:themeShade="BF"/>
    </w:rPr>
  </w:style>
  <w:style w:type="character" w:styleId="ad">
    <w:name w:val="Intense Reference"/>
    <w:basedOn w:val="a0"/>
    <w:uiPriority w:val="32"/>
    <w:qFormat/>
    <w:rsid w:val="001F01BB"/>
    <w:rPr>
      <w:b/>
      <w:bCs/>
      <w:smallCaps/>
      <w:color w:val="0F4761" w:themeColor="accent1" w:themeShade="BF"/>
      <w:spacing w:val="5"/>
    </w:rPr>
  </w:style>
  <w:style w:type="paragraph" w:styleId="ae">
    <w:name w:val="header"/>
    <w:basedOn w:val="a"/>
    <w:link w:val="af"/>
    <w:rsid w:val="001F01BB"/>
    <w:pPr>
      <w:tabs>
        <w:tab w:val="center" w:pos="4153"/>
        <w:tab w:val="right" w:pos="8306"/>
      </w:tabs>
    </w:pPr>
  </w:style>
  <w:style w:type="character" w:customStyle="1" w:styleId="af">
    <w:name w:val="כותרת עליונה תו"/>
    <w:basedOn w:val="a0"/>
    <w:link w:val="ae"/>
    <w:rsid w:val="001F01BB"/>
    <w:rPr>
      <w:rFonts w:ascii="Times New Roman" w:eastAsia="Times New Roman" w:hAnsi="Times New Roman" w:cs="David"/>
      <w:noProof/>
      <w:lang w:eastAsia="he-IL"/>
    </w:rPr>
  </w:style>
  <w:style w:type="paragraph" w:styleId="af0">
    <w:name w:val="footer"/>
    <w:basedOn w:val="a"/>
    <w:link w:val="af1"/>
    <w:rsid w:val="001F01BB"/>
    <w:pPr>
      <w:tabs>
        <w:tab w:val="center" w:pos="4153"/>
        <w:tab w:val="right" w:pos="8306"/>
      </w:tabs>
    </w:pPr>
  </w:style>
  <w:style w:type="character" w:customStyle="1" w:styleId="af1">
    <w:name w:val="כותרת תחתונה תו"/>
    <w:basedOn w:val="a0"/>
    <w:link w:val="af0"/>
    <w:rsid w:val="001F01BB"/>
    <w:rPr>
      <w:rFonts w:ascii="Times New Roman" w:eastAsia="Times New Roman" w:hAnsi="Times New Roman" w:cs="David"/>
      <w:noProof/>
      <w:lang w:eastAsia="he-IL"/>
    </w:rPr>
  </w:style>
  <w:style w:type="character" w:styleId="af2">
    <w:name w:val="page number"/>
    <w:basedOn w:val="a0"/>
    <w:rsid w:val="001F01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239</Words>
  <Characters>1182</Characters>
  <Application>Microsoft Office Word</Application>
  <DocSecurity>0</DocSecurity>
  <Lines>23</Lines>
  <Paragraphs>13</Paragraphs>
  <ScaleCrop>false</ScaleCrop>
  <Company/>
  <LinksUpToDate>false</LinksUpToDate>
  <CharactersWithSpaces>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 Goldenberg</dc:creator>
  <cp:keywords/>
  <dc:description/>
  <cp:lastModifiedBy>Shir Goldenberg</cp:lastModifiedBy>
  <cp:revision>1</cp:revision>
  <dcterms:created xsi:type="dcterms:W3CDTF">2025-07-21T08:16:00Z</dcterms:created>
  <dcterms:modified xsi:type="dcterms:W3CDTF">2025-07-21T08:24:00Z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8848204a-2936-4ce0-890a-bf77f7a46a97</vt:lpwstr>
  </property>
</Properties>
</file>